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F0263" w14:textId="77777777" w:rsidR="008F55DF" w:rsidRPr="00DF1D5D" w:rsidRDefault="00BC03E9" w:rsidP="00784520">
      <w:pPr>
        <w:jc w:val="center"/>
        <w:rPr>
          <w:rFonts w:cs="B Nazanin"/>
          <w:b/>
          <w:bCs/>
          <w:sz w:val="18"/>
          <w:szCs w:val="22"/>
          <w:rtl/>
        </w:rPr>
      </w:pPr>
      <w:r>
        <w:rPr>
          <w:rFonts w:cs="B Nazanin" w:hint="cs"/>
          <w:b/>
          <w:bCs/>
          <w:sz w:val="18"/>
          <w:szCs w:val="22"/>
          <w:rtl/>
        </w:rPr>
        <w:t>موضوعات پیشنهادی حمایت از پایان نامه ها و رساله های دانشجویی</w:t>
      </w:r>
    </w:p>
    <w:tbl>
      <w:tblPr>
        <w:tblStyle w:val="TableGrid"/>
        <w:tblpPr w:leftFromText="180" w:rightFromText="180" w:vertAnchor="page" w:horzAnchor="margin" w:tblpXSpec="center" w:tblpY="2011"/>
        <w:bidiVisual/>
        <w:tblW w:w="13943" w:type="dxa"/>
        <w:tblLook w:val="04A0" w:firstRow="1" w:lastRow="0" w:firstColumn="1" w:lastColumn="0" w:noHBand="0" w:noVBand="1"/>
      </w:tblPr>
      <w:tblGrid>
        <w:gridCol w:w="2438"/>
        <w:gridCol w:w="11505"/>
      </w:tblGrid>
      <w:tr w:rsidR="00F24970" w:rsidRPr="00724E07" w14:paraId="44515194" w14:textId="77777777" w:rsidTr="00F24970">
        <w:trPr>
          <w:trHeight w:val="435"/>
        </w:trPr>
        <w:tc>
          <w:tcPr>
            <w:tcW w:w="2438" w:type="dxa"/>
            <w:hideMark/>
          </w:tcPr>
          <w:p w14:paraId="26EB5EDE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24E0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دفتر/اداره کل</w:t>
            </w:r>
          </w:p>
        </w:tc>
        <w:tc>
          <w:tcPr>
            <w:tcW w:w="11505" w:type="dxa"/>
            <w:hideMark/>
          </w:tcPr>
          <w:p w14:paraId="2EA32864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24E0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موضوع/عنوان پژوهشی</w:t>
            </w:r>
          </w:p>
        </w:tc>
      </w:tr>
      <w:tr w:rsidR="00F24970" w:rsidRPr="00724E07" w14:paraId="34B20873" w14:textId="77777777" w:rsidTr="00F24970">
        <w:trPr>
          <w:trHeight w:val="735"/>
        </w:trPr>
        <w:tc>
          <w:tcPr>
            <w:tcW w:w="2438" w:type="dxa"/>
            <w:vMerge w:val="restart"/>
            <w:vAlign w:val="center"/>
          </w:tcPr>
          <w:p w14:paraId="7EB37F04" w14:textId="77777777" w:rsidR="00F24970" w:rsidRPr="00724E07" w:rsidRDefault="00F24970" w:rsidP="00F24970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24E0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نظارت و ارزیابی خدمات گردشگری</w:t>
            </w:r>
          </w:p>
        </w:tc>
        <w:tc>
          <w:tcPr>
            <w:tcW w:w="11505" w:type="dxa"/>
            <w:hideMark/>
          </w:tcPr>
          <w:p w14:paraId="471CBE01" w14:textId="77777777" w:rsidR="00F24970" w:rsidRPr="00852304" w:rsidRDefault="00F24970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مطالعه تطبیقی بین کشورهای توسعه یافته در حوزه گردشگری به ویژه کشورهای اروپایی </w:t>
            </w:r>
            <w:r w:rsidRPr="00852304">
              <w:rPr>
                <w:rFonts w:eastAsia="Times New Roman" w:cs="Times New Roman" w:hint="cs"/>
                <w:color w:val="0D0D0D" w:themeColor="text1" w:themeTint="F2"/>
                <w:sz w:val="24"/>
                <w:szCs w:val="24"/>
                <w:rtl/>
              </w:rPr>
              <w:t>–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 آمریکایی در خصوص نحوه نرخ گذاری خدمات گردشگری، میزان ورود و کنترل دولت در امر نرخ گذاری و چگونگی نظارت بر آن</w:t>
            </w:r>
          </w:p>
        </w:tc>
      </w:tr>
      <w:tr w:rsidR="00F24970" w:rsidRPr="00724E07" w14:paraId="624D60B2" w14:textId="77777777" w:rsidTr="00F24970">
        <w:trPr>
          <w:trHeight w:val="435"/>
        </w:trPr>
        <w:tc>
          <w:tcPr>
            <w:tcW w:w="2438" w:type="dxa"/>
            <w:vMerge/>
            <w:hideMark/>
          </w:tcPr>
          <w:p w14:paraId="2CFB06AF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353C386C" w14:textId="77777777" w:rsidR="00F24970" w:rsidRPr="00852304" w:rsidRDefault="00F24970" w:rsidP="007C611C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مطالعه تطبیقی ضوابط فنی و ساختمانی و تجهیزات مصادیق تأسیسات گردشگری </w:t>
            </w:r>
          </w:p>
        </w:tc>
      </w:tr>
      <w:tr w:rsidR="00F24970" w:rsidRPr="00724E07" w14:paraId="0BB267F6" w14:textId="77777777" w:rsidTr="00F24970">
        <w:trPr>
          <w:trHeight w:val="540"/>
        </w:trPr>
        <w:tc>
          <w:tcPr>
            <w:tcW w:w="2438" w:type="dxa"/>
            <w:vMerge/>
            <w:hideMark/>
          </w:tcPr>
          <w:p w14:paraId="4D838838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4A0DBA57" w14:textId="77777777" w:rsidR="00F24970" w:rsidRPr="00852304" w:rsidRDefault="00F24970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مطالعه تطبیقی استراتژی و عملیات مربوط به مدیریت گشت، نحوه فعالیت و صدور مجوز دفاتر خدمات مسافرتی، تورگردان ها و عمده فروش ها در بین کشورهای توسعه یافته در حوزه گردشگری </w:t>
            </w:r>
          </w:p>
        </w:tc>
      </w:tr>
      <w:tr w:rsidR="00F24970" w:rsidRPr="00724E07" w14:paraId="4FB83254" w14:textId="77777777" w:rsidTr="00F24970">
        <w:trPr>
          <w:trHeight w:val="210"/>
        </w:trPr>
        <w:tc>
          <w:tcPr>
            <w:tcW w:w="2438" w:type="dxa"/>
            <w:vMerge/>
          </w:tcPr>
          <w:p w14:paraId="564AFF5D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16337911" w14:textId="77777777" w:rsidR="00F24970" w:rsidRPr="00852304" w:rsidRDefault="00F24970" w:rsidP="00740386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مطالعه و بررسی سطح خدمات کمی و </w:t>
            </w:r>
            <w:r w:rsidR="007C611C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کیفی هتلهای کشور،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 درجه آنها و استاندارد سازی</w:t>
            </w:r>
          </w:p>
        </w:tc>
      </w:tr>
      <w:tr w:rsidR="00FE2AC1" w:rsidRPr="00724E07" w14:paraId="21500494" w14:textId="77777777" w:rsidTr="00FE2AC1">
        <w:trPr>
          <w:trHeight w:val="173"/>
        </w:trPr>
        <w:tc>
          <w:tcPr>
            <w:tcW w:w="2438" w:type="dxa"/>
            <w:vMerge/>
          </w:tcPr>
          <w:p w14:paraId="686FA059" w14:textId="77777777" w:rsidR="00FE2AC1" w:rsidRPr="00724E07" w:rsidRDefault="00FE2AC1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1D675C63" w14:textId="77777777" w:rsidR="00FE2AC1" w:rsidRPr="00852304" w:rsidRDefault="00FE2AC1" w:rsidP="0010391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تدوین استانداردهای مناسب سازی </w:t>
            </w:r>
            <w:r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و دسترس پذیر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تأسیسات گردشگری برای کودکان و نوجوانان</w:t>
            </w:r>
          </w:p>
        </w:tc>
      </w:tr>
      <w:tr w:rsidR="00F24970" w:rsidRPr="00724E07" w14:paraId="26D797C5" w14:textId="77777777" w:rsidTr="00F24970">
        <w:trPr>
          <w:trHeight w:val="225"/>
        </w:trPr>
        <w:tc>
          <w:tcPr>
            <w:tcW w:w="2438" w:type="dxa"/>
            <w:vMerge/>
          </w:tcPr>
          <w:p w14:paraId="15CC679A" w14:textId="77777777" w:rsidR="00F24970" w:rsidRPr="00267B83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505" w:type="dxa"/>
          </w:tcPr>
          <w:p w14:paraId="5DAF3D82" w14:textId="77777777" w:rsidR="00F24970" w:rsidRPr="00852304" w:rsidRDefault="00F24970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هتل های هوشمند و سبز</w:t>
            </w:r>
          </w:p>
        </w:tc>
      </w:tr>
      <w:tr w:rsidR="00F24970" w:rsidRPr="00724E07" w14:paraId="12226F7C" w14:textId="77777777" w:rsidTr="00F24970">
        <w:trPr>
          <w:trHeight w:val="225"/>
        </w:trPr>
        <w:tc>
          <w:tcPr>
            <w:tcW w:w="2438" w:type="dxa"/>
            <w:vMerge/>
          </w:tcPr>
          <w:p w14:paraId="37E6177D" w14:textId="77777777" w:rsidR="00F24970" w:rsidRPr="00267B83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505" w:type="dxa"/>
          </w:tcPr>
          <w:p w14:paraId="111FF5B9" w14:textId="77777777" w:rsidR="00F24970" w:rsidRPr="00852304" w:rsidRDefault="00F24970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ایجاد قوانین و سیاست گذاری برای کسب و کارهای کوچک</w:t>
            </w:r>
          </w:p>
        </w:tc>
      </w:tr>
      <w:tr w:rsidR="00F24970" w:rsidRPr="00724E07" w14:paraId="00EE9CE4" w14:textId="77777777" w:rsidTr="00F24970">
        <w:trPr>
          <w:trHeight w:val="225"/>
        </w:trPr>
        <w:tc>
          <w:tcPr>
            <w:tcW w:w="2438" w:type="dxa"/>
            <w:vMerge/>
          </w:tcPr>
          <w:p w14:paraId="4E1BA124" w14:textId="77777777" w:rsidR="00F24970" w:rsidRPr="00267B83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505" w:type="dxa"/>
          </w:tcPr>
          <w:p w14:paraId="1501CBA8" w14:textId="77777777" w:rsidR="00F24970" w:rsidRPr="00852304" w:rsidRDefault="00F24970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ترسیم نقش ذی نفعان در سیاست گذاری های گردشگری</w:t>
            </w:r>
          </w:p>
        </w:tc>
      </w:tr>
      <w:tr w:rsidR="00F24970" w:rsidRPr="00724E07" w14:paraId="642AFD81" w14:textId="77777777" w:rsidTr="00F24970">
        <w:trPr>
          <w:trHeight w:val="338"/>
        </w:trPr>
        <w:tc>
          <w:tcPr>
            <w:tcW w:w="2438" w:type="dxa"/>
            <w:vMerge w:val="restart"/>
            <w:vAlign w:val="center"/>
            <w:hideMark/>
          </w:tcPr>
          <w:p w14:paraId="5D05746C" w14:textId="77777777" w:rsidR="00F24970" w:rsidRPr="00724E07" w:rsidRDefault="00F24970" w:rsidP="00F24970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24E0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توسعه گردشگری داخلی</w:t>
            </w:r>
          </w:p>
        </w:tc>
        <w:tc>
          <w:tcPr>
            <w:tcW w:w="11505" w:type="dxa"/>
          </w:tcPr>
          <w:p w14:paraId="355049C6" w14:textId="77777777" w:rsidR="00F24970" w:rsidRPr="00852304" w:rsidRDefault="00F24970" w:rsidP="0006664F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راهبردهای بهره مندی از خیرین به منظور ارزان سازی سفرهای داخلی برای افراد کم برخوردار</w:t>
            </w:r>
          </w:p>
        </w:tc>
      </w:tr>
      <w:tr w:rsidR="00FE2AC1" w:rsidRPr="00724E07" w14:paraId="4009E58F" w14:textId="77777777" w:rsidTr="00FE2AC1">
        <w:trPr>
          <w:trHeight w:val="282"/>
        </w:trPr>
        <w:tc>
          <w:tcPr>
            <w:tcW w:w="2438" w:type="dxa"/>
            <w:vMerge/>
            <w:hideMark/>
          </w:tcPr>
          <w:p w14:paraId="604C3021" w14:textId="77777777" w:rsidR="00FE2AC1" w:rsidRPr="00724E07" w:rsidRDefault="00FE2AC1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65DF3BE6" w14:textId="77777777" w:rsidR="00FE2AC1" w:rsidRPr="00852304" w:rsidRDefault="00FE2AC1" w:rsidP="000F2340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شناسایی مولفه های راهبردی و سیاستی توسعه اکوسیستم های کسب و کار و کار آفرینی در صنعت گردشگری و میهمان نوازی</w:t>
            </w:r>
          </w:p>
        </w:tc>
      </w:tr>
      <w:tr w:rsidR="00F24970" w:rsidRPr="00724E07" w14:paraId="67C74A25" w14:textId="77777777" w:rsidTr="00F24970">
        <w:trPr>
          <w:trHeight w:val="392"/>
        </w:trPr>
        <w:tc>
          <w:tcPr>
            <w:tcW w:w="2438" w:type="dxa"/>
            <w:vMerge/>
            <w:hideMark/>
          </w:tcPr>
          <w:p w14:paraId="56B87437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7D4F56F1" w14:textId="77777777" w:rsidR="00F24970" w:rsidRPr="00852304" w:rsidRDefault="00F24970" w:rsidP="00657C91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مطالعات مربوط به مسیریابی و </w:t>
            </w:r>
            <w:r>
              <w:rPr>
                <w:rFonts w:cs="B Mitra" w:hint="cs"/>
                <w:color w:val="0D0D0D" w:themeColor="text1" w:themeTint="F2"/>
                <w:sz w:val="24"/>
                <w:szCs w:val="24"/>
                <w:rtl/>
                <w:lang w:bidi="fa-IR"/>
              </w:rPr>
              <w:t>مدیریت مسیر خودرودهای آفرودی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 به منظور کاهش تخریب محیط زیست</w:t>
            </w:r>
          </w:p>
        </w:tc>
      </w:tr>
      <w:tr w:rsidR="00F24970" w:rsidRPr="00724E07" w14:paraId="41C62EB8" w14:textId="77777777" w:rsidTr="00F24970">
        <w:trPr>
          <w:trHeight w:val="420"/>
        </w:trPr>
        <w:tc>
          <w:tcPr>
            <w:tcW w:w="2438" w:type="dxa"/>
            <w:vMerge/>
            <w:hideMark/>
          </w:tcPr>
          <w:p w14:paraId="63744B2D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7F74E019" w14:textId="77777777" w:rsidR="00F24970" w:rsidRPr="00852304" w:rsidRDefault="00FE2AC1" w:rsidP="00740386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ت</w:t>
            </w:r>
            <w:r w:rsidR="00F24970"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ب</w:t>
            </w:r>
            <w:r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F24970"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ین زمینه ها و الگو های تاب آوری و توانمند سازی جوامع محلی در توسعه صنعت گردشگری</w:t>
            </w:r>
          </w:p>
        </w:tc>
      </w:tr>
      <w:tr w:rsidR="00F24970" w:rsidRPr="00724E07" w14:paraId="3256D3B0" w14:textId="77777777" w:rsidTr="00F24970">
        <w:trPr>
          <w:trHeight w:val="420"/>
        </w:trPr>
        <w:tc>
          <w:tcPr>
            <w:tcW w:w="2438" w:type="dxa"/>
            <w:vMerge/>
            <w:hideMark/>
          </w:tcPr>
          <w:p w14:paraId="6AFB2A9F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409F178A" w14:textId="77777777" w:rsidR="00F24970" w:rsidRPr="00852304" w:rsidRDefault="00F24970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انجام مطالعات برای هدایت کسب وکارها و تأسیسات گردشگری به منظور فعالیت در زمینه گردشگری کودک</w:t>
            </w:r>
          </w:p>
        </w:tc>
      </w:tr>
      <w:tr w:rsidR="00F24970" w:rsidRPr="00724E07" w14:paraId="519D4919" w14:textId="77777777" w:rsidTr="00F24970">
        <w:trPr>
          <w:trHeight w:val="420"/>
        </w:trPr>
        <w:tc>
          <w:tcPr>
            <w:tcW w:w="2438" w:type="dxa"/>
            <w:vMerge/>
            <w:hideMark/>
          </w:tcPr>
          <w:p w14:paraId="4803D683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564935AE" w14:textId="77777777" w:rsidR="00F24970" w:rsidRPr="00852304" w:rsidRDefault="00F24970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رویکردها و ابزار نوین در تولید محتوا و تبلیغات رویدادهای گردشگری و چگونگی بومی سازی آن در ایران (به همراه کیس استادی از دنیا)</w:t>
            </w:r>
          </w:p>
        </w:tc>
      </w:tr>
      <w:tr w:rsidR="00F24970" w:rsidRPr="00724E07" w14:paraId="718D630D" w14:textId="77777777" w:rsidTr="00F24970">
        <w:trPr>
          <w:trHeight w:val="420"/>
        </w:trPr>
        <w:tc>
          <w:tcPr>
            <w:tcW w:w="2438" w:type="dxa"/>
            <w:vMerge/>
          </w:tcPr>
          <w:p w14:paraId="1A0A2BB6" w14:textId="77777777" w:rsidR="00F24970" w:rsidRPr="00724E07" w:rsidRDefault="00F24970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133BA09D" w14:textId="77777777" w:rsidR="00F24970" w:rsidRPr="00852304" w:rsidRDefault="00F24970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جاد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و معرف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جاذبه 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مکمل برا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سالمندان، کودکان و جوانان در تاس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سات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و اماکن گردشگر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</w:p>
        </w:tc>
      </w:tr>
      <w:tr w:rsidR="00FE2AC1" w:rsidRPr="00724E07" w14:paraId="329B0F46" w14:textId="77777777" w:rsidTr="00FE2AC1">
        <w:trPr>
          <w:trHeight w:val="218"/>
        </w:trPr>
        <w:tc>
          <w:tcPr>
            <w:tcW w:w="2438" w:type="dxa"/>
            <w:vMerge/>
          </w:tcPr>
          <w:p w14:paraId="581DD684" w14:textId="77777777" w:rsidR="00FE2AC1" w:rsidRPr="00724E07" w:rsidRDefault="00FE2AC1" w:rsidP="006B127A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0BBB7C45" w14:textId="77777777" w:rsidR="00FE2AC1" w:rsidRPr="00852304" w:rsidRDefault="00FE2AC1" w:rsidP="006B127A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>سطح بند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جاذبه 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گردشگر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با تعر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ف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ن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ازها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ز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رساخت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هر جاذبه- مل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الملل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منطقه 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و محل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</w:p>
        </w:tc>
      </w:tr>
      <w:tr w:rsidR="00F24970" w:rsidRPr="00724E07" w14:paraId="5577E0A6" w14:textId="77777777" w:rsidTr="00F24970">
        <w:trPr>
          <w:trHeight w:val="420"/>
        </w:trPr>
        <w:tc>
          <w:tcPr>
            <w:tcW w:w="2438" w:type="dxa"/>
            <w:vMerge/>
          </w:tcPr>
          <w:p w14:paraId="01A5D0B7" w14:textId="77777777" w:rsidR="00F24970" w:rsidRPr="00655B21" w:rsidRDefault="00F24970" w:rsidP="00267B83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505" w:type="dxa"/>
          </w:tcPr>
          <w:p w14:paraId="5144BF9E" w14:textId="77777777" w:rsidR="00F24970" w:rsidRPr="00852304" w:rsidRDefault="00F24970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تبیین و بررسی روایت های گردشگری برای توسعه مقاصد </w:t>
            </w:r>
          </w:p>
        </w:tc>
      </w:tr>
      <w:tr w:rsidR="00F24970" w:rsidRPr="00724E07" w14:paraId="5EB8A642" w14:textId="77777777" w:rsidTr="00F24970">
        <w:trPr>
          <w:trHeight w:val="420"/>
        </w:trPr>
        <w:tc>
          <w:tcPr>
            <w:tcW w:w="2438" w:type="dxa"/>
            <w:vMerge/>
          </w:tcPr>
          <w:p w14:paraId="72F213D9" w14:textId="77777777" w:rsidR="00F24970" w:rsidRPr="00655B21" w:rsidRDefault="00F24970" w:rsidP="00267B83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505" w:type="dxa"/>
          </w:tcPr>
          <w:p w14:paraId="4BF059FA" w14:textId="77777777" w:rsidR="00F24970" w:rsidRPr="00852304" w:rsidRDefault="00F24970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چالش های روان شناختی در جمعیت آسیب پذیر گردشگر</w:t>
            </w:r>
          </w:p>
        </w:tc>
      </w:tr>
      <w:tr w:rsidR="007C611C" w:rsidRPr="0005148C" w14:paraId="01E2019A" w14:textId="77777777" w:rsidTr="007C611C">
        <w:trPr>
          <w:trHeight w:val="420"/>
        </w:trPr>
        <w:tc>
          <w:tcPr>
            <w:tcW w:w="2438" w:type="dxa"/>
            <w:vMerge w:val="restart"/>
            <w:vAlign w:val="center"/>
            <w:hideMark/>
          </w:tcPr>
          <w:p w14:paraId="6CCF1508" w14:textId="77777777" w:rsidR="007C611C" w:rsidRPr="0005148C" w:rsidRDefault="007C611C" w:rsidP="007C611C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5148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بازاریابی و توسعه گردشگری خارجی</w:t>
            </w:r>
          </w:p>
        </w:tc>
        <w:tc>
          <w:tcPr>
            <w:tcW w:w="11505" w:type="dxa"/>
            <w:hideMark/>
          </w:tcPr>
          <w:p w14:paraId="5F66B2B0" w14:textId="77777777" w:rsidR="007C611C" w:rsidRPr="00852304" w:rsidRDefault="007C611C" w:rsidP="0064758E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پیش ران های بهینه سازی تجربه گردشگر (تجارب حاصل از اشکال سفر، تجربه برند  و..) در سفرهای داخلی و ورودی های بین المللی</w:t>
            </w:r>
          </w:p>
        </w:tc>
      </w:tr>
      <w:tr w:rsidR="007C611C" w:rsidRPr="0005148C" w14:paraId="0B33EE32" w14:textId="77777777" w:rsidTr="00F24970">
        <w:trPr>
          <w:trHeight w:val="420"/>
        </w:trPr>
        <w:tc>
          <w:tcPr>
            <w:tcW w:w="2438" w:type="dxa"/>
            <w:vMerge/>
            <w:hideMark/>
          </w:tcPr>
          <w:p w14:paraId="5664277E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5B4BEF9B" w14:textId="77777777" w:rsidR="007C611C" w:rsidRPr="00852304" w:rsidRDefault="007C611C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بررسی تجربه های جهانی در حوزه برگزاری رویدادهای گردشگری در سطوح مختلف و ارائه الگوهای همسان با ایران</w:t>
            </w:r>
          </w:p>
        </w:tc>
      </w:tr>
      <w:tr w:rsidR="007C611C" w:rsidRPr="0005148C" w14:paraId="1D1DE268" w14:textId="77777777" w:rsidTr="00F24970">
        <w:trPr>
          <w:trHeight w:val="420"/>
        </w:trPr>
        <w:tc>
          <w:tcPr>
            <w:tcW w:w="2438" w:type="dxa"/>
            <w:vMerge/>
            <w:hideMark/>
          </w:tcPr>
          <w:p w14:paraId="6245A251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2470F96F" w14:textId="77777777" w:rsidR="007C611C" w:rsidRPr="00852304" w:rsidRDefault="007C611C" w:rsidP="0064758E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بهینه یابی نظام سیاستگذاری  و توسعه راهبردی صنعت گردشگری و میهمان نوازی در ایران (در چارچوب برنامه های میان مدت و بلند مدت)</w:t>
            </w:r>
          </w:p>
        </w:tc>
      </w:tr>
      <w:tr w:rsidR="007C611C" w:rsidRPr="0005148C" w14:paraId="0010097B" w14:textId="77777777" w:rsidTr="00F24970">
        <w:trPr>
          <w:trHeight w:val="420"/>
        </w:trPr>
        <w:tc>
          <w:tcPr>
            <w:tcW w:w="2438" w:type="dxa"/>
            <w:vMerge/>
            <w:hideMark/>
          </w:tcPr>
          <w:p w14:paraId="1E836369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31896C64" w14:textId="77777777" w:rsidR="007C611C" w:rsidRPr="00852304" w:rsidRDefault="007C611C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شناسایی مراحل پیش رویدادهای گردشگری بر اساس سطوح مختلف برگزاری</w:t>
            </w:r>
          </w:p>
        </w:tc>
      </w:tr>
      <w:tr w:rsidR="007C611C" w:rsidRPr="0005148C" w14:paraId="638BE493" w14:textId="77777777" w:rsidTr="00F24970">
        <w:trPr>
          <w:trHeight w:val="420"/>
        </w:trPr>
        <w:tc>
          <w:tcPr>
            <w:tcW w:w="2438" w:type="dxa"/>
            <w:vMerge/>
            <w:hideMark/>
          </w:tcPr>
          <w:p w14:paraId="02485C4C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2D099452" w14:textId="77777777" w:rsidR="007C611C" w:rsidRPr="00852304" w:rsidRDefault="007C611C" w:rsidP="0064758E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تحلیل ظرفیتی(فردی -سازمانی و محیطی) عرضه و تقاضای اشکال گردشگری سلامت</w:t>
            </w:r>
          </w:p>
        </w:tc>
      </w:tr>
      <w:tr w:rsidR="007C611C" w:rsidRPr="0005148C" w14:paraId="089A2B03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08CCBA6A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31183446" w14:textId="77777777" w:rsidR="007C611C" w:rsidRPr="00852304" w:rsidRDefault="007C611C" w:rsidP="0064758E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توسعه استارت آپ های گردشگری</w:t>
            </w:r>
            <w:r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(چالش</w:t>
            </w:r>
            <w:r w:rsidR="008F067D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ها، فرصت ها و مدل های اجرایی)</w:t>
            </w:r>
          </w:p>
        </w:tc>
      </w:tr>
      <w:tr w:rsidR="007C611C" w:rsidRPr="0005148C" w14:paraId="49AD4FF2" w14:textId="77777777" w:rsidTr="00F24970">
        <w:trPr>
          <w:trHeight w:val="150"/>
        </w:trPr>
        <w:tc>
          <w:tcPr>
            <w:tcW w:w="2438" w:type="dxa"/>
            <w:vMerge/>
            <w:hideMark/>
          </w:tcPr>
          <w:p w14:paraId="1D70D3CE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0C7A44C7" w14:textId="77777777" w:rsidR="007C611C" w:rsidRPr="00852304" w:rsidRDefault="007C611C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تدوین مدل اجرایی و عملیاتی ظرفیت برد مقصدهای گردشگری</w:t>
            </w:r>
          </w:p>
        </w:tc>
      </w:tr>
      <w:tr w:rsidR="007C611C" w:rsidRPr="0005148C" w14:paraId="454D0077" w14:textId="77777777" w:rsidTr="00F24970">
        <w:trPr>
          <w:trHeight w:val="225"/>
        </w:trPr>
        <w:tc>
          <w:tcPr>
            <w:tcW w:w="2438" w:type="dxa"/>
            <w:vMerge/>
          </w:tcPr>
          <w:p w14:paraId="18E0E5F6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06E2C931" w14:textId="77777777" w:rsidR="007C611C" w:rsidRPr="00852304" w:rsidRDefault="007C611C" w:rsidP="0064758E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>به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نه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اب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و مقایسه تطبیقی 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نظام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فضایی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گردشگر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و م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همان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نواز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در 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ران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</w:tr>
      <w:tr w:rsidR="007C611C" w:rsidRPr="0005148C" w14:paraId="6C04EA33" w14:textId="77777777" w:rsidTr="00F24970">
        <w:trPr>
          <w:trHeight w:val="140"/>
        </w:trPr>
        <w:tc>
          <w:tcPr>
            <w:tcW w:w="2438" w:type="dxa"/>
            <w:vMerge/>
          </w:tcPr>
          <w:p w14:paraId="3617C0C1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484A78B1" w14:textId="77777777" w:rsidR="007C611C" w:rsidRPr="00852304" w:rsidRDefault="007C611C" w:rsidP="0064758E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بررسی تجارب و تصور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ذهنی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گردشگران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از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مقاصد گردشگر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 ایران</w:t>
            </w:r>
          </w:p>
        </w:tc>
      </w:tr>
      <w:tr w:rsidR="007C611C" w:rsidRPr="0005148C" w14:paraId="245BEE97" w14:textId="77777777" w:rsidTr="00F24970">
        <w:trPr>
          <w:trHeight w:val="140"/>
        </w:trPr>
        <w:tc>
          <w:tcPr>
            <w:tcW w:w="2438" w:type="dxa"/>
            <w:vMerge/>
          </w:tcPr>
          <w:p w14:paraId="1399A6CF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08A1057B" w14:textId="77777777" w:rsidR="007C611C" w:rsidRPr="00852304" w:rsidRDefault="007C611C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>گردشگر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و مقابله با 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ران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هراس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(شناسا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ابعاد و راهکارها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موثر)</w:t>
            </w:r>
          </w:p>
        </w:tc>
      </w:tr>
      <w:tr w:rsidR="007C611C" w:rsidRPr="0005148C" w14:paraId="6F8CE708" w14:textId="77777777" w:rsidTr="00F24970">
        <w:trPr>
          <w:trHeight w:val="140"/>
        </w:trPr>
        <w:tc>
          <w:tcPr>
            <w:tcW w:w="2438" w:type="dxa"/>
            <w:vMerge/>
          </w:tcPr>
          <w:p w14:paraId="75DCE574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365B81BC" w14:textId="77777777" w:rsidR="007C611C" w:rsidRPr="00852304" w:rsidRDefault="007C611C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>مطالعات تطب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ق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استراتژ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تبل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غات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در کشورها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نوظهور گردشگر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</w:p>
        </w:tc>
      </w:tr>
      <w:tr w:rsidR="007C611C" w:rsidRPr="0005148C" w14:paraId="1AC00D92" w14:textId="77777777" w:rsidTr="00F24970">
        <w:trPr>
          <w:trHeight w:val="140"/>
        </w:trPr>
        <w:tc>
          <w:tcPr>
            <w:tcW w:w="2438" w:type="dxa"/>
            <w:vMerge/>
          </w:tcPr>
          <w:p w14:paraId="0B8800AA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7B8E3CD1" w14:textId="77777777" w:rsidR="007C611C" w:rsidRPr="00852304" w:rsidRDefault="007C611C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>تحل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رفتار گردشگران بالقوه خارج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(با تمرکز بر کشورها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همسا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ه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و بازاارها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نوظهور)</w:t>
            </w:r>
          </w:p>
        </w:tc>
      </w:tr>
      <w:tr w:rsidR="007C611C" w:rsidRPr="0005148C" w14:paraId="58563137" w14:textId="77777777" w:rsidTr="00F24970">
        <w:trPr>
          <w:trHeight w:val="140"/>
        </w:trPr>
        <w:tc>
          <w:tcPr>
            <w:tcW w:w="2438" w:type="dxa"/>
            <w:vMerge/>
          </w:tcPr>
          <w:p w14:paraId="54D56664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19C5E7B1" w14:textId="77777777" w:rsidR="007C611C" w:rsidRPr="00852304" w:rsidRDefault="007C611C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>راهکارها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نفوذ در بازار گردشگر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کشورها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همسا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ه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ران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و بازارها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نوظهور</w:t>
            </w:r>
          </w:p>
        </w:tc>
      </w:tr>
      <w:tr w:rsidR="007C611C" w:rsidRPr="0005148C" w14:paraId="24186D39" w14:textId="77777777" w:rsidTr="00F24970">
        <w:trPr>
          <w:trHeight w:val="140"/>
        </w:trPr>
        <w:tc>
          <w:tcPr>
            <w:tcW w:w="2438" w:type="dxa"/>
            <w:vMerge/>
          </w:tcPr>
          <w:p w14:paraId="7DAAE27E" w14:textId="77777777" w:rsidR="007C611C" w:rsidRPr="0005148C" w:rsidRDefault="007C611C" w:rsidP="00267B83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1FC001F9" w14:textId="77777777" w:rsidR="007C611C" w:rsidRPr="00852304" w:rsidRDefault="007C611C" w:rsidP="00267B83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>روش ها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نو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تبل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 w:hint="eastAsia"/>
                <w:color w:val="0D0D0D" w:themeColor="text1" w:themeTint="F2"/>
                <w:sz w:val="24"/>
                <w:szCs w:val="24"/>
                <w:rtl/>
              </w:rPr>
              <w:t>غات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مجاز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  <w:t xml:space="preserve"> گردشگر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</w:p>
        </w:tc>
      </w:tr>
      <w:tr w:rsidR="007C611C" w:rsidRPr="0005148C" w14:paraId="4C423985" w14:textId="77777777" w:rsidTr="00F24970">
        <w:trPr>
          <w:trHeight w:val="140"/>
        </w:trPr>
        <w:tc>
          <w:tcPr>
            <w:tcW w:w="2438" w:type="dxa"/>
            <w:vMerge/>
          </w:tcPr>
          <w:p w14:paraId="5822ED49" w14:textId="77777777" w:rsidR="007C611C" w:rsidRPr="00655B21" w:rsidRDefault="007C611C" w:rsidP="004D64A5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505" w:type="dxa"/>
          </w:tcPr>
          <w:p w14:paraId="4EF5F198" w14:textId="77777777" w:rsidR="007C611C" w:rsidRPr="00852304" w:rsidRDefault="007C611C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ریسک های ژئوپلیتیک و گردشگری (قابلیت، ظرفیت ها و محدودیت های ژئوپلیتیکی گردشگری ایران)</w:t>
            </w:r>
          </w:p>
        </w:tc>
      </w:tr>
      <w:tr w:rsidR="007C611C" w:rsidRPr="0005148C" w14:paraId="2A6CC8EB" w14:textId="77777777" w:rsidTr="00CB6A64">
        <w:trPr>
          <w:trHeight w:val="332"/>
        </w:trPr>
        <w:tc>
          <w:tcPr>
            <w:tcW w:w="2438" w:type="dxa"/>
            <w:vMerge/>
          </w:tcPr>
          <w:p w14:paraId="23A59356" w14:textId="77777777" w:rsidR="007C611C" w:rsidRPr="0005148C" w:rsidRDefault="007C611C" w:rsidP="004D64A5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221212ED" w14:textId="77777777" w:rsidR="007C611C" w:rsidRPr="00852304" w:rsidRDefault="007C611C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گیمیفیکیشن</w:t>
            </w: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و تجربه گردشگری واقعیت مجازی</w:t>
            </w:r>
          </w:p>
        </w:tc>
      </w:tr>
      <w:tr w:rsidR="00CB6A64" w:rsidRPr="007028C9" w14:paraId="5272EF05" w14:textId="77777777" w:rsidTr="00CB6A64">
        <w:trPr>
          <w:trHeight w:val="390"/>
        </w:trPr>
        <w:tc>
          <w:tcPr>
            <w:tcW w:w="2438" w:type="dxa"/>
            <w:vMerge w:val="restart"/>
            <w:vAlign w:val="center"/>
            <w:hideMark/>
          </w:tcPr>
          <w:p w14:paraId="2A64A967" w14:textId="77777777" w:rsidR="00CB6A64" w:rsidRDefault="00CB6A64" w:rsidP="00CB6A64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724E07">
              <w:rPr>
                <w:rFonts w:cs="B Nazanin"/>
                <w:b/>
                <w:bCs/>
                <w:sz w:val="20"/>
                <w:szCs w:val="24"/>
                <w:rtl/>
              </w:rPr>
              <w:t>سرما</w:t>
            </w:r>
            <w:r w:rsidRPr="00724E07">
              <w:rPr>
                <w:rFonts w:cs="B Nazanin" w:hint="cs"/>
                <w:b/>
                <w:bCs/>
                <w:sz w:val="20"/>
                <w:szCs w:val="24"/>
                <w:rtl/>
              </w:rPr>
              <w:t>ی</w:t>
            </w:r>
            <w:r w:rsidRPr="00724E07">
              <w:rPr>
                <w:rFonts w:cs="B Nazanin" w:hint="eastAsia"/>
                <w:b/>
                <w:bCs/>
                <w:sz w:val="20"/>
                <w:szCs w:val="24"/>
                <w:rtl/>
              </w:rPr>
              <w:t>ه</w:t>
            </w:r>
            <w:r w:rsidRPr="00724E07">
              <w:rPr>
                <w:rFonts w:cs="B Nazanin"/>
                <w:b/>
                <w:bCs/>
                <w:sz w:val="20"/>
                <w:szCs w:val="24"/>
                <w:rtl/>
              </w:rPr>
              <w:t xml:space="preserve"> گذار</w:t>
            </w:r>
            <w:r w:rsidRPr="00724E07">
              <w:rPr>
                <w:rFonts w:cs="B Nazanin" w:hint="cs"/>
                <w:b/>
                <w:bCs/>
                <w:sz w:val="20"/>
                <w:szCs w:val="24"/>
                <w:rtl/>
              </w:rPr>
              <w:t>ی</w:t>
            </w:r>
            <w:r w:rsidRPr="00724E07">
              <w:rPr>
                <w:rFonts w:cs="B Nazanin" w:hint="eastAsia"/>
                <w:b/>
                <w:bCs/>
                <w:sz w:val="20"/>
                <w:szCs w:val="24"/>
                <w:rtl/>
              </w:rPr>
              <w:t>،</w:t>
            </w:r>
            <w:r w:rsidRPr="00724E07">
              <w:rPr>
                <w:rFonts w:cs="B Nazanin"/>
                <w:b/>
                <w:bCs/>
                <w:sz w:val="20"/>
                <w:szCs w:val="24"/>
                <w:rtl/>
              </w:rPr>
              <w:t xml:space="preserve"> ز</w:t>
            </w:r>
            <w:r w:rsidRPr="00724E07">
              <w:rPr>
                <w:rFonts w:cs="B Nazanin" w:hint="cs"/>
                <w:b/>
                <w:bCs/>
                <w:sz w:val="20"/>
                <w:szCs w:val="24"/>
                <w:rtl/>
              </w:rPr>
              <w:t>ی</w:t>
            </w:r>
            <w:r w:rsidRPr="00724E07">
              <w:rPr>
                <w:rFonts w:cs="B Nazanin" w:hint="eastAsia"/>
                <w:b/>
                <w:bCs/>
                <w:sz w:val="20"/>
                <w:szCs w:val="24"/>
                <w:rtl/>
              </w:rPr>
              <w:t>رساخت</w:t>
            </w:r>
            <w:r w:rsidRPr="00724E07">
              <w:rPr>
                <w:rFonts w:cs="B Nazanin"/>
                <w:b/>
                <w:bCs/>
                <w:sz w:val="20"/>
                <w:szCs w:val="24"/>
                <w:rtl/>
              </w:rPr>
              <w:t xml:space="preserve"> ها و مناطق نمونه گردشگر</w:t>
            </w:r>
            <w:r w:rsidRPr="00724E07">
              <w:rPr>
                <w:rFonts w:cs="B Nazanin" w:hint="cs"/>
                <w:b/>
                <w:bCs/>
                <w:sz w:val="20"/>
                <w:szCs w:val="24"/>
                <w:rtl/>
              </w:rPr>
              <w:t>ی</w:t>
            </w:r>
          </w:p>
          <w:p w14:paraId="72C39993" w14:textId="77777777" w:rsidR="00CB6A64" w:rsidRPr="00724E07" w:rsidRDefault="00CB6A64" w:rsidP="00CB6A64">
            <w:pPr>
              <w:ind w:firstLine="0"/>
              <w:jc w:val="center"/>
              <w:rPr>
                <w:rFonts w:cs="B Nazanin"/>
                <w:b/>
                <w:bCs/>
                <w:sz w:val="20"/>
                <w:szCs w:val="24"/>
              </w:rPr>
            </w:pPr>
          </w:p>
        </w:tc>
        <w:tc>
          <w:tcPr>
            <w:tcW w:w="11505" w:type="dxa"/>
          </w:tcPr>
          <w:p w14:paraId="54E78F57" w14:textId="77777777" w:rsidR="00CB6A64" w:rsidRPr="00852304" w:rsidRDefault="00CB6A64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مطالعه امکان سنجی ایجاد مناطق ویژه گردشگری با اولویت توسعه گردشگری سواحل مکران</w:t>
            </w:r>
          </w:p>
        </w:tc>
      </w:tr>
      <w:tr w:rsidR="00CB6A64" w:rsidRPr="007028C9" w14:paraId="7BB13E55" w14:textId="77777777" w:rsidTr="00F24970">
        <w:trPr>
          <w:trHeight w:val="435"/>
        </w:trPr>
        <w:tc>
          <w:tcPr>
            <w:tcW w:w="2438" w:type="dxa"/>
            <w:vMerge/>
            <w:hideMark/>
          </w:tcPr>
          <w:p w14:paraId="1E487AAB" w14:textId="77777777" w:rsidR="00CB6A64" w:rsidRPr="007028C9" w:rsidRDefault="00CB6A64" w:rsidP="004D64A5">
            <w:pPr>
              <w:ind w:firstLine="0"/>
              <w:rPr>
                <w:b/>
                <w:bCs/>
                <w:rtl/>
              </w:rPr>
            </w:pPr>
          </w:p>
        </w:tc>
        <w:tc>
          <w:tcPr>
            <w:tcW w:w="11505" w:type="dxa"/>
          </w:tcPr>
          <w:p w14:paraId="5D96C285" w14:textId="77777777" w:rsidR="00CB6A64" w:rsidRPr="00852304" w:rsidRDefault="00CB6A64" w:rsidP="00FE2AC1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توسعه زیرساخت </w:t>
            </w:r>
            <w:r w:rsidR="00FE2AC1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های گردشگری و نقش دستگاه های اجرایی بین بخشی</w:t>
            </w:r>
          </w:p>
        </w:tc>
      </w:tr>
      <w:tr w:rsidR="00FE2AC1" w:rsidRPr="007028C9" w14:paraId="7B19ABE8" w14:textId="77777777" w:rsidTr="00FE2AC1">
        <w:trPr>
          <w:trHeight w:val="249"/>
        </w:trPr>
        <w:tc>
          <w:tcPr>
            <w:tcW w:w="2438" w:type="dxa"/>
            <w:vMerge/>
            <w:hideMark/>
          </w:tcPr>
          <w:p w14:paraId="59B130CC" w14:textId="77777777" w:rsidR="00FE2AC1" w:rsidRPr="007028C9" w:rsidRDefault="00FE2AC1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7DA9EDEE" w14:textId="77777777" w:rsidR="00FE2AC1" w:rsidRPr="00852304" w:rsidRDefault="00FE2AC1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ایجاد رصدخانه گردشگری یا سیستم های پشتیبانی تصمیم گیر مکانی حوزه گردشگری</w:t>
            </w:r>
          </w:p>
        </w:tc>
      </w:tr>
      <w:tr w:rsidR="00FE2AC1" w:rsidRPr="007028C9" w14:paraId="62B9414B" w14:textId="77777777" w:rsidTr="00FE2AC1">
        <w:trPr>
          <w:trHeight w:val="183"/>
        </w:trPr>
        <w:tc>
          <w:tcPr>
            <w:tcW w:w="2438" w:type="dxa"/>
            <w:vMerge/>
            <w:hideMark/>
          </w:tcPr>
          <w:p w14:paraId="22E4EB94" w14:textId="77777777" w:rsidR="00FE2AC1" w:rsidRPr="007028C9" w:rsidRDefault="00FE2AC1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432E4FD4" w14:textId="77777777" w:rsidR="00FE2AC1" w:rsidRPr="00852304" w:rsidRDefault="00FE2AC1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ارزيابي طرح هاي توسعه گردشگري در سطوح محلي، ملي و منطقه اي </w:t>
            </w:r>
          </w:p>
        </w:tc>
      </w:tr>
      <w:tr w:rsidR="00CB6A64" w:rsidRPr="007028C9" w14:paraId="6E5EB010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780ACCCF" w14:textId="77777777" w:rsidR="00CB6A64" w:rsidRPr="007028C9" w:rsidRDefault="00CB6A64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516016FC" w14:textId="77777777" w:rsidR="00CB6A64" w:rsidRPr="00852304" w:rsidRDefault="00CB6A64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بررسی اثرات جذب سرمایه گذاری خارجی در تقویت بازار سرمایه کشور</w:t>
            </w:r>
          </w:p>
        </w:tc>
      </w:tr>
      <w:tr w:rsidR="00CB6A64" w:rsidRPr="007028C9" w14:paraId="2C50D43D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419552F1" w14:textId="77777777" w:rsidR="00CB6A64" w:rsidRPr="007028C9" w:rsidRDefault="00CB6A64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189BCE94" w14:textId="11C87AEB" w:rsidR="00CB6A64" w:rsidRPr="00852304" w:rsidRDefault="00CB6A64" w:rsidP="00D943E9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آسیب شناسی </w:t>
            </w:r>
            <w:r w:rsidR="00D943E9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فرآیندها و روندهای سرمایه گذاری در</w:t>
            </w: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توسعه گردشگری</w:t>
            </w:r>
            <w:r w:rsidR="00D943E9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کشور</w:t>
            </w:r>
          </w:p>
        </w:tc>
      </w:tr>
      <w:tr w:rsidR="00CB6A64" w:rsidRPr="007028C9" w14:paraId="2F607E48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33EB0526" w14:textId="77777777" w:rsidR="00CB6A64" w:rsidRPr="007028C9" w:rsidRDefault="00CB6A64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5A31463D" w14:textId="77777777" w:rsidR="00CB6A64" w:rsidRPr="00852304" w:rsidRDefault="00CB6A64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بررسی موانع سرمایه گذاری بخش خصوصی در صنعت گردشگری و شیوه های اجرایی رفع آن</w:t>
            </w:r>
          </w:p>
        </w:tc>
      </w:tr>
      <w:tr w:rsidR="00CB6A64" w:rsidRPr="007028C9" w14:paraId="402BC913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23D96E1E" w14:textId="77777777" w:rsidR="00CB6A64" w:rsidRPr="007028C9" w:rsidRDefault="00CB6A64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67624632" w14:textId="77777777" w:rsidR="00CB6A64" w:rsidRPr="00852304" w:rsidRDefault="00CB6A64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بررسی اثرات طرح های گردشگری زود بازده در توسعه اقتصادی کشور</w:t>
            </w:r>
          </w:p>
        </w:tc>
      </w:tr>
      <w:tr w:rsidR="00CB6A64" w:rsidRPr="007028C9" w14:paraId="0FC4BA16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6ACDC0BB" w14:textId="77777777" w:rsidR="00CB6A64" w:rsidRPr="007028C9" w:rsidRDefault="00CB6A64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7267B62C" w14:textId="77777777" w:rsidR="00CB6A64" w:rsidRPr="00852304" w:rsidRDefault="00FE2AC1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نقش</w:t>
            </w:r>
            <w:r w:rsidR="00CB6A64"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شرکت های تسهیلگر در توسعه سرمایه گذاری گردشگری</w:t>
            </w:r>
            <w:r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(نگاهی به تجارب دیگر کشورها)</w:t>
            </w:r>
          </w:p>
        </w:tc>
      </w:tr>
      <w:tr w:rsidR="00CB6A64" w:rsidRPr="007028C9" w14:paraId="56B0FEF9" w14:textId="77777777" w:rsidTr="00F24970">
        <w:trPr>
          <w:trHeight w:val="390"/>
        </w:trPr>
        <w:tc>
          <w:tcPr>
            <w:tcW w:w="2438" w:type="dxa"/>
            <w:vMerge/>
          </w:tcPr>
          <w:p w14:paraId="09239A77" w14:textId="77777777" w:rsidR="00CB6A64" w:rsidRPr="007028C9" w:rsidRDefault="00CB6A64" w:rsidP="004D64A5">
            <w:pPr>
              <w:rPr>
                <w:rtl/>
              </w:rPr>
            </w:pPr>
          </w:p>
        </w:tc>
        <w:tc>
          <w:tcPr>
            <w:tcW w:w="11505" w:type="dxa"/>
          </w:tcPr>
          <w:p w14:paraId="35E96ABF" w14:textId="77777777" w:rsidR="00CB6A64" w:rsidRPr="00852304" w:rsidRDefault="00FE2AC1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توسعه گردشگری ساحلی و دریایی مزیت ها و فرصت ها و چالش های پیش رو</w:t>
            </w:r>
          </w:p>
        </w:tc>
      </w:tr>
      <w:tr w:rsidR="00CB6A64" w:rsidRPr="007028C9" w14:paraId="399D1DDF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5F326B46" w14:textId="77777777" w:rsidR="00CB6A64" w:rsidRPr="007028C9" w:rsidRDefault="00CB6A64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2C4A4DF3" w14:textId="5D61C958" w:rsidR="00CB6A64" w:rsidRPr="00852304" w:rsidRDefault="00D943E9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پیشران های توسعه سرمایه گذاری در گردشگری ایران و اولویت بخشی به آن</w:t>
            </w:r>
          </w:p>
        </w:tc>
      </w:tr>
      <w:tr w:rsidR="00CB6A64" w:rsidRPr="007028C9" w14:paraId="366A38A2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5B8FCF7F" w14:textId="77777777" w:rsidR="00CB6A64" w:rsidRPr="007028C9" w:rsidRDefault="00CB6A64" w:rsidP="004D64A5">
            <w:pPr>
              <w:ind w:firstLine="0"/>
              <w:rPr>
                <w:rtl/>
              </w:rPr>
            </w:pPr>
          </w:p>
        </w:tc>
        <w:tc>
          <w:tcPr>
            <w:tcW w:w="11505" w:type="dxa"/>
          </w:tcPr>
          <w:p w14:paraId="37183306" w14:textId="77777777" w:rsidR="00CB6A64" w:rsidRPr="00852304" w:rsidRDefault="00942D9D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ظرفیت ها و فرصت های سرمایه گذاری و تنوع بخشی به مصادیق توسعه سرمایه گذاری در ایران</w:t>
            </w:r>
          </w:p>
        </w:tc>
      </w:tr>
      <w:tr w:rsidR="00CB6A64" w:rsidRPr="007028C9" w14:paraId="399F5FC4" w14:textId="77777777" w:rsidTr="00F24970">
        <w:trPr>
          <w:trHeight w:val="225"/>
        </w:trPr>
        <w:tc>
          <w:tcPr>
            <w:tcW w:w="2438" w:type="dxa"/>
            <w:vMerge/>
            <w:noWrap/>
            <w:hideMark/>
          </w:tcPr>
          <w:p w14:paraId="240B7552" w14:textId="77777777" w:rsidR="00CB6A64" w:rsidRPr="007028C9" w:rsidRDefault="00CB6A64" w:rsidP="004D64A5">
            <w:pPr>
              <w:rPr>
                <w:rtl/>
              </w:rPr>
            </w:pPr>
          </w:p>
        </w:tc>
        <w:tc>
          <w:tcPr>
            <w:tcW w:w="11505" w:type="dxa"/>
          </w:tcPr>
          <w:p w14:paraId="66A095CA" w14:textId="77777777" w:rsidR="00CB6A64" w:rsidRPr="00852304" w:rsidRDefault="00942D9D" w:rsidP="0064758E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بررسی روش های تأمین مالی طرح های سرمایه گذاری در گردشگری ایران</w:t>
            </w:r>
          </w:p>
        </w:tc>
      </w:tr>
      <w:tr w:rsidR="00CB6A64" w:rsidRPr="007028C9" w14:paraId="67F0EA13" w14:textId="77777777" w:rsidTr="00F24970">
        <w:trPr>
          <w:trHeight w:val="140"/>
        </w:trPr>
        <w:tc>
          <w:tcPr>
            <w:tcW w:w="2438" w:type="dxa"/>
            <w:vMerge/>
            <w:noWrap/>
          </w:tcPr>
          <w:p w14:paraId="3229C5EF" w14:textId="77777777" w:rsidR="00CB6A64" w:rsidRPr="007028C9" w:rsidRDefault="00CB6A64" w:rsidP="004D64A5">
            <w:pPr>
              <w:rPr>
                <w:rtl/>
              </w:rPr>
            </w:pPr>
          </w:p>
        </w:tc>
        <w:tc>
          <w:tcPr>
            <w:tcW w:w="11505" w:type="dxa"/>
          </w:tcPr>
          <w:p w14:paraId="079B329A" w14:textId="77777777" w:rsidR="00CB6A64" w:rsidRPr="00852304" w:rsidRDefault="00CB6A64" w:rsidP="0064758E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بررسی</w:t>
            </w:r>
            <w:r w:rsidRPr="00852304">
              <w:rPr>
                <w:rFonts w:cs="B Mitra"/>
                <w:color w:val="0D0D0D" w:themeColor="text1" w:themeTint="F2"/>
                <w:sz w:val="24"/>
                <w:szCs w:val="24"/>
                <w:rtl/>
              </w:rPr>
              <w:t xml:space="preserve"> مخاطرات </w:t>
            </w: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طبیعی و انسانی</w:t>
            </w:r>
            <w:r w:rsidRPr="00852304">
              <w:rPr>
                <w:rFonts w:cs="B Mitra"/>
                <w:color w:val="0D0D0D" w:themeColor="text1" w:themeTint="F2"/>
                <w:sz w:val="24"/>
                <w:szCs w:val="24"/>
                <w:rtl/>
              </w:rPr>
              <w:t xml:space="preserve"> در مناطق </w:t>
            </w: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و مقاصد </w:t>
            </w:r>
            <w:r w:rsidRPr="00852304">
              <w:rPr>
                <w:rFonts w:cs="B Mitra"/>
                <w:color w:val="0D0D0D" w:themeColor="text1" w:themeTint="F2"/>
                <w:sz w:val="24"/>
                <w:szCs w:val="24"/>
                <w:rtl/>
              </w:rPr>
              <w:t>گردشگر</w:t>
            </w: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52304">
              <w:rPr>
                <w:rFonts w:cs="B Mitra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ایران</w:t>
            </w:r>
            <w:r w:rsidR="00942D9D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با رویکرد توسعه سرمایه گذاری این مناطق</w:t>
            </w:r>
          </w:p>
        </w:tc>
      </w:tr>
      <w:tr w:rsidR="00CB6A64" w:rsidRPr="007028C9" w14:paraId="634B9ED6" w14:textId="77777777" w:rsidTr="00F24970">
        <w:trPr>
          <w:trHeight w:val="140"/>
        </w:trPr>
        <w:tc>
          <w:tcPr>
            <w:tcW w:w="2438" w:type="dxa"/>
            <w:vMerge/>
            <w:noWrap/>
          </w:tcPr>
          <w:p w14:paraId="2050DA95" w14:textId="77777777" w:rsidR="00CB6A64" w:rsidRPr="00655B21" w:rsidRDefault="00CB6A64" w:rsidP="004D64A5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505" w:type="dxa"/>
          </w:tcPr>
          <w:p w14:paraId="58DE4D62" w14:textId="77777777" w:rsidR="00CB6A64" w:rsidRPr="00852304" w:rsidRDefault="00CB6A64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تأمین مالی سبز در توسعه انرژی های تجدید پذیر در بخش گردشگری</w:t>
            </w:r>
          </w:p>
        </w:tc>
      </w:tr>
      <w:tr w:rsidR="00CB6A64" w:rsidRPr="007028C9" w14:paraId="75ACCCA7" w14:textId="77777777" w:rsidTr="00CB6A64">
        <w:trPr>
          <w:trHeight w:val="140"/>
        </w:trPr>
        <w:tc>
          <w:tcPr>
            <w:tcW w:w="2438" w:type="dxa"/>
            <w:vMerge w:val="restart"/>
            <w:noWrap/>
            <w:vAlign w:val="center"/>
          </w:tcPr>
          <w:p w14:paraId="671969B5" w14:textId="77777777" w:rsidR="00CB6A64" w:rsidRPr="004D64A5" w:rsidRDefault="00CB6A64" w:rsidP="00CB6A64">
            <w:pPr>
              <w:ind w:firstLine="0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724E07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مطالعات، آموزش و برنامه ر</w:t>
            </w:r>
            <w:r w:rsidRPr="00724E0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724E07">
              <w:rPr>
                <w:rFonts w:ascii="Calibri" w:eastAsia="Times New Roman" w:hAnsi="Calibri" w:cs="B Nazanin" w:hint="eastAsia"/>
                <w:b/>
                <w:bCs/>
                <w:color w:val="000000"/>
                <w:sz w:val="24"/>
                <w:szCs w:val="24"/>
                <w:rtl/>
              </w:rPr>
              <w:t>ز</w:t>
            </w:r>
            <w:r w:rsidRPr="00724E0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724E07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گردشگر</w:t>
            </w:r>
            <w:r w:rsidRPr="00724E0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1505" w:type="dxa"/>
          </w:tcPr>
          <w:p w14:paraId="54F92928" w14:textId="77777777" w:rsidR="00CB6A64" w:rsidRPr="00852304" w:rsidRDefault="00CB6A64" w:rsidP="004D64A5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الگوی همکاری های سازمانی و اتحاد استراتژیک ذینفعان در زیر بخشهای صنعت گردشگری ومیهمان نوازی</w:t>
            </w:r>
          </w:p>
        </w:tc>
      </w:tr>
      <w:tr w:rsidR="00CB6A64" w:rsidRPr="007028C9" w14:paraId="40A1CF90" w14:textId="77777777" w:rsidTr="00F24970">
        <w:trPr>
          <w:trHeight w:val="375"/>
        </w:trPr>
        <w:tc>
          <w:tcPr>
            <w:tcW w:w="2438" w:type="dxa"/>
            <w:vMerge/>
            <w:hideMark/>
          </w:tcPr>
          <w:p w14:paraId="01341CCE" w14:textId="77777777" w:rsidR="00CB6A64" w:rsidRPr="007028C9" w:rsidRDefault="00CB6A64" w:rsidP="004D64A5">
            <w:pPr>
              <w:ind w:firstLine="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4741C14F" w14:textId="3B7DD072" w:rsidR="00CB6A64" w:rsidRPr="00852304" w:rsidRDefault="00CB6A64" w:rsidP="00D85817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تببین پیشران های دیپلماسی موفق در توسعه بازار ورودی بین المللی گردشگری</w:t>
            </w:r>
          </w:p>
        </w:tc>
      </w:tr>
      <w:tr w:rsidR="00D85817" w:rsidRPr="007028C9" w14:paraId="23C9CE0B" w14:textId="77777777" w:rsidTr="00D85817">
        <w:trPr>
          <w:trHeight w:val="245"/>
        </w:trPr>
        <w:tc>
          <w:tcPr>
            <w:tcW w:w="2438" w:type="dxa"/>
            <w:vMerge/>
            <w:hideMark/>
          </w:tcPr>
          <w:p w14:paraId="1AA4A0C8" w14:textId="77777777" w:rsidR="00D85817" w:rsidRPr="007028C9" w:rsidRDefault="00D85817" w:rsidP="004D64A5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38B8C77D" w14:textId="3D011AFD" w:rsidR="00D85817" w:rsidRPr="00852304" w:rsidRDefault="00D85817" w:rsidP="0064758E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آینده نگاری تقاضای بازار (داخلی و بین المللی)</w:t>
            </w:r>
            <w:r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برای توسعه محصولات رقابت پذیر گردشگری</w:t>
            </w:r>
          </w:p>
        </w:tc>
      </w:tr>
      <w:tr w:rsidR="00010CC3" w:rsidRPr="007028C9" w14:paraId="5D4B8909" w14:textId="77777777" w:rsidTr="00010CC3">
        <w:trPr>
          <w:trHeight w:val="179"/>
        </w:trPr>
        <w:tc>
          <w:tcPr>
            <w:tcW w:w="2438" w:type="dxa"/>
            <w:vMerge/>
            <w:hideMark/>
          </w:tcPr>
          <w:p w14:paraId="6EB1B448" w14:textId="77777777" w:rsidR="00010CC3" w:rsidRPr="007028C9" w:rsidRDefault="00010CC3" w:rsidP="004D64A5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</w:tcPr>
          <w:p w14:paraId="325E0DFE" w14:textId="7C96EA43" w:rsidR="00010CC3" w:rsidRPr="00852304" w:rsidRDefault="00010CC3" w:rsidP="004D64A5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بررسی نقش آموزش بر مدیران و کارکنان دستگاه های اجرایی و سازمان های دولتی بر توسعه گردشگری</w:t>
            </w:r>
          </w:p>
        </w:tc>
      </w:tr>
      <w:tr w:rsidR="00CB6A64" w:rsidRPr="007028C9" w14:paraId="46995054" w14:textId="77777777" w:rsidTr="00F24970">
        <w:trPr>
          <w:trHeight w:val="390"/>
        </w:trPr>
        <w:tc>
          <w:tcPr>
            <w:tcW w:w="2438" w:type="dxa"/>
            <w:vMerge/>
            <w:hideMark/>
          </w:tcPr>
          <w:p w14:paraId="61305FF6" w14:textId="77777777" w:rsidR="00CB6A64" w:rsidRPr="007028C9" w:rsidRDefault="00CB6A64" w:rsidP="004D64A5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hideMark/>
          </w:tcPr>
          <w:p w14:paraId="17DE4F6A" w14:textId="34601060" w:rsidR="00CB6A64" w:rsidRPr="00852304" w:rsidRDefault="00CB6A64" w:rsidP="004D64A5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ارزیابی کیفی آموزش در مراکز آموزش گردشگری و ارائه الگوی آموزش </w:t>
            </w:r>
            <w:r w:rsidR="00010CC3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بهینه </w:t>
            </w: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گردشگری</w:t>
            </w:r>
          </w:p>
        </w:tc>
      </w:tr>
      <w:tr w:rsidR="00CB6A64" w:rsidRPr="007028C9" w14:paraId="331B3C66" w14:textId="77777777" w:rsidTr="00F24970">
        <w:trPr>
          <w:trHeight w:val="465"/>
        </w:trPr>
        <w:tc>
          <w:tcPr>
            <w:tcW w:w="2438" w:type="dxa"/>
            <w:vMerge/>
            <w:hideMark/>
          </w:tcPr>
          <w:p w14:paraId="02AB708D" w14:textId="77777777" w:rsidR="00CB6A64" w:rsidRPr="007028C9" w:rsidRDefault="00CB6A64" w:rsidP="004D64A5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noWrap/>
            <w:hideMark/>
          </w:tcPr>
          <w:p w14:paraId="06097006" w14:textId="77777777" w:rsidR="00CB6A64" w:rsidRPr="00852304" w:rsidRDefault="00CB6A64" w:rsidP="004D64A5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 xml:space="preserve">ارزیابی اثربخشی دوره های آموزشی کوتاه مدت در سازمان و نهادهای دولتی و خصوصی مرتبط با گردشگری </w:t>
            </w:r>
          </w:p>
        </w:tc>
      </w:tr>
      <w:tr w:rsidR="00CB6A64" w:rsidRPr="007028C9" w14:paraId="259E0323" w14:textId="77777777" w:rsidTr="00F24970">
        <w:trPr>
          <w:trHeight w:val="458"/>
        </w:trPr>
        <w:tc>
          <w:tcPr>
            <w:tcW w:w="2438" w:type="dxa"/>
            <w:vMerge/>
            <w:hideMark/>
          </w:tcPr>
          <w:p w14:paraId="36E8D197" w14:textId="77777777" w:rsidR="00CB6A64" w:rsidRPr="007028C9" w:rsidRDefault="00CB6A64" w:rsidP="004D64A5">
            <w:pPr>
              <w:ind w:firstLine="0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505" w:type="dxa"/>
            <w:noWrap/>
            <w:hideMark/>
          </w:tcPr>
          <w:p w14:paraId="1CBD4F75" w14:textId="77777777" w:rsidR="00CB6A64" w:rsidRPr="00852304" w:rsidRDefault="00CB6A64" w:rsidP="004D64A5">
            <w:pPr>
              <w:ind w:firstLine="0"/>
              <w:jc w:val="left"/>
              <w:rPr>
                <w:rFonts w:ascii="Calibri" w:eastAsia="Times New Roman" w:hAnsi="Calibri"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ascii="Calibri" w:eastAsia="Times New Roman" w:hAnsi="Calibri" w:cs="B Mitra" w:hint="cs"/>
                <w:color w:val="0D0D0D" w:themeColor="text1" w:themeTint="F2"/>
                <w:sz w:val="24"/>
                <w:szCs w:val="24"/>
                <w:rtl/>
              </w:rPr>
              <w:t>مطالعه و تدوین روشهای آموزشی گردشگری و مهمانوازی در جامعه میزبان هدف گردشگری</w:t>
            </w:r>
          </w:p>
        </w:tc>
      </w:tr>
      <w:tr w:rsidR="00CB6A64" w:rsidRPr="007028C9" w14:paraId="2908450C" w14:textId="77777777" w:rsidTr="00F24970">
        <w:trPr>
          <w:trHeight w:val="467"/>
        </w:trPr>
        <w:tc>
          <w:tcPr>
            <w:tcW w:w="2438" w:type="dxa"/>
            <w:vMerge/>
          </w:tcPr>
          <w:p w14:paraId="39EB2211" w14:textId="77777777" w:rsidR="00CB6A64" w:rsidRPr="004D64A5" w:rsidRDefault="00CB6A64" w:rsidP="004D64A5">
            <w:pPr>
              <w:ind w:firstLine="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1505" w:type="dxa"/>
            <w:noWrap/>
          </w:tcPr>
          <w:p w14:paraId="0C86C38A" w14:textId="77777777" w:rsidR="00CB6A64" w:rsidRPr="00852304" w:rsidRDefault="00CB6A64" w:rsidP="00926DC3">
            <w:pPr>
              <w:ind w:firstLine="0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هوش مصنوعی و</w:t>
            </w:r>
            <w:bookmarkStart w:id="0" w:name="_GoBack"/>
            <w:bookmarkEnd w:id="0"/>
            <w:r w:rsidRPr="0085230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آموزش</w:t>
            </w:r>
          </w:p>
        </w:tc>
      </w:tr>
    </w:tbl>
    <w:p w14:paraId="3D4DB4E0" w14:textId="77777777" w:rsidR="00657C91" w:rsidRDefault="00657C91" w:rsidP="00915A0F">
      <w:pPr>
        <w:ind w:firstLine="0"/>
        <w:jc w:val="center"/>
        <w:rPr>
          <w:rtl/>
        </w:rPr>
      </w:pPr>
    </w:p>
    <w:p w14:paraId="6920D535" w14:textId="77777777" w:rsidR="00E75B6F" w:rsidRDefault="00E75B6F" w:rsidP="00267B83">
      <w:pPr>
        <w:ind w:firstLine="0"/>
        <w:jc w:val="left"/>
        <w:rPr>
          <w:rtl/>
        </w:rPr>
      </w:pPr>
    </w:p>
    <w:p w14:paraId="2BA0384F" w14:textId="77777777" w:rsidR="00E75B6F" w:rsidRDefault="00E75B6F" w:rsidP="00267B83">
      <w:pPr>
        <w:ind w:firstLine="0"/>
        <w:jc w:val="left"/>
        <w:rPr>
          <w:rtl/>
        </w:rPr>
      </w:pPr>
    </w:p>
    <w:p w14:paraId="3C9CF150" w14:textId="77777777" w:rsidR="00E75B6F" w:rsidRDefault="00E75B6F" w:rsidP="00267B83">
      <w:pPr>
        <w:ind w:firstLine="0"/>
        <w:jc w:val="left"/>
        <w:rPr>
          <w:rtl/>
        </w:rPr>
      </w:pPr>
    </w:p>
    <w:p w14:paraId="6BE24FE5" w14:textId="77777777" w:rsidR="00E75B6F" w:rsidRDefault="00E75B6F" w:rsidP="00267B83">
      <w:pPr>
        <w:ind w:firstLine="0"/>
        <w:jc w:val="left"/>
        <w:rPr>
          <w:rtl/>
        </w:rPr>
      </w:pPr>
    </w:p>
    <w:p w14:paraId="641FE91E" w14:textId="77777777" w:rsidR="00E75B6F" w:rsidRDefault="00E75B6F" w:rsidP="00267B83">
      <w:pPr>
        <w:ind w:firstLine="0"/>
        <w:jc w:val="left"/>
        <w:rPr>
          <w:rtl/>
        </w:rPr>
      </w:pPr>
    </w:p>
    <w:p w14:paraId="373F1783" w14:textId="77777777" w:rsidR="00E75B6F" w:rsidRDefault="00E75B6F" w:rsidP="00267B83">
      <w:pPr>
        <w:ind w:firstLine="0"/>
        <w:jc w:val="left"/>
        <w:rPr>
          <w:rtl/>
        </w:rPr>
      </w:pPr>
    </w:p>
    <w:p w14:paraId="0A75E0D9" w14:textId="77777777" w:rsidR="00E75B6F" w:rsidRDefault="00E75B6F" w:rsidP="00267B83">
      <w:pPr>
        <w:ind w:firstLine="0"/>
        <w:jc w:val="left"/>
        <w:rPr>
          <w:rtl/>
        </w:rPr>
      </w:pPr>
    </w:p>
    <w:p w14:paraId="673F99A8" w14:textId="77777777" w:rsidR="00E75B6F" w:rsidRDefault="00E75B6F" w:rsidP="00267B83">
      <w:pPr>
        <w:ind w:firstLine="0"/>
        <w:jc w:val="left"/>
        <w:rPr>
          <w:rtl/>
        </w:rPr>
      </w:pPr>
    </w:p>
    <w:p w14:paraId="0DF69E0C" w14:textId="77777777" w:rsidR="006837CD" w:rsidRDefault="006837CD" w:rsidP="00267B83">
      <w:pPr>
        <w:ind w:firstLine="0"/>
        <w:jc w:val="left"/>
        <w:rPr>
          <w:rtl/>
        </w:rPr>
      </w:pPr>
    </w:p>
    <w:p w14:paraId="4919E7EF" w14:textId="77777777" w:rsidR="00E75B6F" w:rsidRPr="00267B83" w:rsidRDefault="00E75B6F" w:rsidP="006837CD">
      <w:pPr>
        <w:ind w:firstLine="0"/>
        <w:jc w:val="left"/>
        <w:rPr>
          <w:rtl/>
          <w:lang w:bidi="fa-IR"/>
        </w:rPr>
      </w:pPr>
    </w:p>
    <w:sectPr w:rsidR="00E75B6F" w:rsidRPr="00267B83" w:rsidSect="006837CD">
      <w:pgSz w:w="16839" w:h="11907" w:orient="landscape" w:code="9"/>
      <w:pgMar w:top="851" w:right="1418" w:bottom="1134" w:left="1418" w:header="1418" w:footer="1418" w:gutter="0"/>
      <w:paperSrc w:first="4" w:other="4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D6766"/>
    <w:multiLevelType w:val="hybridMultilevel"/>
    <w:tmpl w:val="271CB16A"/>
    <w:lvl w:ilvl="0" w:tplc="A4AE4F6A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4D69"/>
    <w:multiLevelType w:val="hybridMultilevel"/>
    <w:tmpl w:val="594E94C2"/>
    <w:lvl w:ilvl="0" w:tplc="34F06078">
      <w:numFmt w:val="bullet"/>
      <w:lvlText w:val="-"/>
      <w:lvlJc w:val="left"/>
      <w:pPr>
        <w:ind w:left="587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C9"/>
    <w:rsid w:val="0000138E"/>
    <w:rsid w:val="00010CC3"/>
    <w:rsid w:val="0005148C"/>
    <w:rsid w:val="0008310A"/>
    <w:rsid w:val="0008480D"/>
    <w:rsid w:val="000F2340"/>
    <w:rsid w:val="00110762"/>
    <w:rsid w:val="00141E68"/>
    <w:rsid w:val="00175E0A"/>
    <w:rsid w:val="001D76E8"/>
    <w:rsid w:val="00252796"/>
    <w:rsid w:val="0026421C"/>
    <w:rsid w:val="00267B83"/>
    <w:rsid w:val="00294549"/>
    <w:rsid w:val="002C6B3E"/>
    <w:rsid w:val="00384DDB"/>
    <w:rsid w:val="003F6080"/>
    <w:rsid w:val="00476615"/>
    <w:rsid w:val="004B66CE"/>
    <w:rsid w:val="004D116A"/>
    <w:rsid w:val="004D64A5"/>
    <w:rsid w:val="005737CD"/>
    <w:rsid w:val="00587283"/>
    <w:rsid w:val="005A12B9"/>
    <w:rsid w:val="0064758E"/>
    <w:rsid w:val="00653697"/>
    <w:rsid w:val="00655B21"/>
    <w:rsid w:val="00657B0C"/>
    <w:rsid w:val="00657C91"/>
    <w:rsid w:val="006837CD"/>
    <w:rsid w:val="006B127A"/>
    <w:rsid w:val="006D6F59"/>
    <w:rsid w:val="007028C9"/>
    <w:rsid w:val="00707008"/>
    <w:rsid w:val="0071036B"/>
    <w:rsid w:val="00724E07"/>
    <w:rsid w:val="00740386"/>
    <w:rsid w:val="00784520"/>
    <w:rsid w:val="007C611C"/>
    <w:rsid w:val="007E78D7"/>
    <w:rsid w:val="00807B7B"/>
    <w:rsid w:val="00852304"/>
    <w:rsid w:val="0086243C"/>
    <w:rsid w:val="008F067D"/>
    <w:rsid w:val="008F55DF"/>
    <w:rsid w:val="00915A0F"/>
    <w:rsid w:val="009271F8"/>
    <w:rsid w:val="00942D9D"/>
    <w:rsid w:val="00944A54"/>
    <w:rsid w:val="00977DC2"/>
    <w:rsid w:val="009E06F2"/>
    <w:rsid w:val="00A4037D"/>
    <w:rsid w:val="00A6511F"/>
    <w:rsid w:val="00AD6829"/>
    <w:rsid w:val="00AF60A9"/>
    <w:rsid w:val="00BC03E9"/>
    <w:rsid w:val="00BD293B"/>
    <w:rsid w:val="00BE3C31"/>
    <w:rsid w:val="00C2654E"/>
    <w:rsid w:val="00CB6A64"/>
    <w:rsid w:val="00CF4A78"/>
    <w:rsid w:val="00D41695"/>
    <w:rsid w:val="00D56CD7"/>
    <w:rsid w:val="00D6570A"/>
    <w:rsid w:val="00D66A45"/>
    <w:rsid w:val="00D85817"/>
    <w:rsid w:val="00D943E9"/>
    <w:rsid w:val="00DF1D5D"/>
    <w:rsid w:val="00E01633"/>
    <w:rsid w:val="00E3074A"/>
    <w:rsid w:val="00E75B6F"/>
    <w:rsid w:val="00EA0A74"/>
    <w:rsid w:val="00EC3463"/>
    <w:rsid w:val="00ED5F4E"/>
    <w:rsid w:val="00F24970"/>
    <w:rsid w:val="00F250AC"/>
    <w:rsid w:val="00FA3484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EF9F9"/>
  <w15:chartTrackingRefBased/>
  <w15:docId w15:val="{6C933E9C-E5F7-47FF-8B36-2B6D57F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sz w:val="22"/>
        <w:szCs w:val="26"/>
        <w:lang w:val="en-US" w:eastAsia="en-US" w:bidi="ar-SA"/>
      </w:rPr>
    </w:rPrDefault>
    <w:pPrDefault>
      <w:pPr>
        <w:bidi/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Abotaleb Ghasemi</cp:lastModifiedBy>
  <cp:revision>10</cp:revision>
  <cp:lastPrinted>2024-06-10T09:13:00Z</cp:lastPrinted>
  <dcterms:created xsi:type="dcterms:W3CDTF">2024-07-07T05:55:00Z</dcterms:created>
  <dcterms:modified xsi:type="dcterms:W3CDTF">2024-07-10T04:56:00Z</dcterms:modified>
</cp:coreProperties>
</file>